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F" w:rsidRPr="00DB67C3" w:rsidRDefault="008C649F" w:rsidP="008C649F">
      <w:pPr>
        <w:pStyle w:val="af"/>
        <w:jc w:val="center"/>
        <w:rPr>
          <w:b/>
          <w:sz w:val="8"/>
          <w:u w:val="single"/>
        </w:rPr>
      </w:pPr>
    </w:p>
    <w:p w:rsidR="008C649F" w:rsidRPr="00DB67C3" w:rsidRDefault="008C649F" w:rsidP="008C649F">
      <w:pPr>
        <w:pStyle w:val="af"/>
        <w:jc w:val="center"/>
        <w:rPr>
          <w:b/>
          <w:spacing w:val="6"/>
          <w:u w:val="single"/>
        </w:rPr>
      </w:pPr>
      <w:r w:rsidRPr="00DB67C3">
        <w:rPr>
          <w:b/>
          <w:spacing w:val="6"/>
          <w:u w:val="single"/>
        </w:rPr>
        <w:t xml:space="preserve">Охват детей </w:t>
      </w:r>
    </w:p>
    <w:p w:rsidR="008C649F" w:rsidRPr="00DB67C3" w:rsidRDefault="008C649F" w:rsidP="008C649F">
      <w:pPr>
        <w:pStyle w:val="af"/>
        <w:jc w:val="center"/>
        <w:rPr>
          <w:b/>
          <w:spacing w:val="6"/>
          <w:u w:val="single"/>
        </w:rPr>
      </w:pPr>
      <w:r w:rsidRPr="00DB67C3">
        <w:rPr>
          <w:b/>
          <w:spacing w:val="6"/>
          <w:u w:val="single"/>
        </w:rPr>
        <w:t>платными образовательными услугами по отделам  за три  года</w:t>
      </w:r>
    </w:p>
    <w:p w:rsidR="008C649F" w:rsidRPr="00DB67C3" w:rsidRDefault="008C649F" w:rsidP="008C649F">
      <w:pPr>
        <w:pStyle w:val="af"/>
        <w:jc w:val="center"/>
        <w:rPr>
          <w:b/>
          <w:spacing w:val="6"/>
          <w:u w:val="single"/>
        </w:rPr>
      </w:pPr>
    </w:p>
    <w:p w:rsidR="008C649F" w:rsidRPr="00DB67C3" w:rsidRDefault="008C649F" w:rsidP="008C649F">
      <w:pPr>
        <w:pStyle w:val="af"/>
        <w:jc w:val="center"/>
        <w:rPr>
          <w:b/>
          <w:spacing w:val="6"/>
          <w:u w:val="single"/>
        </w:rPr>
        <w:sectPr w:rsidR="008C649F" w:rsidRPr="00DB67C3" w:rsidSect="008C649F">
          <w:footerReference w:type="even" r:id="rId8"/>
          <w:footerReference w:type="default" r:id="rId9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tbl>
      <w:tblPr>
        <w:tblpPr w:leftFromText="180" w:rightFromText="180" w:vertAnchor="text" w:horzAnchor="margin" w:tblpY="82"/>
        <w:tblW w:w="9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1521"/>
        <w:gridCol w:w="1385"/>
        <w:gridCol w:w="1385"/>
        <w:gridCol w:w="1387"/>
        <w:gridCol w:w="1108"/>
        <w:gridCol w:w="2079"/>
      </w:tblGrid>
      <w:tr w:rsidR="008C649F" w:rsidRPr="00DB67C3" w:rsidTr="00F13DB5">
        <w:trPr>
          <w:cantSplit/>
          <w:trHeight w:val="1406"/>
        </w:trPr>
        <w:tc>
          <w:tcPr>
            <w:tcW w:w="833" w:type="pct"/>
            <w:shd w:val="clear" w:color="auto" w:fill="auto"/>
            <w:vAlign w:val="center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Отдел/</w:t>
            </w:r>
          </w:p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год</w:t>
            </w:r>
          </w:p>
        </w:tc>
        <w:tc>
          <w:tcPr>
            <w:tcW w:w="715" w:type="pct"/>
            <w:shd w:val="clear" w:color="auto" w:fill="auto"/>
            <w:textDirection w:val="btLr"/>
            <w:vAlign w:val="center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Хореографический</w:t>
            </w:r>
          </w:p>
        </w:tc>
        <w:tc>
          <w:tcPr>
            <w:tcW w:w="651" w:type="pct"/>
            <w:shd w:val="clear" w:color="auto" w:fill="auto"/>
            <w:textDirection w:val="btLr"/>
            <w:vAlign w:val="center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ИЗО   и ДПИ</w:t>
            </w:r>
          </w:p>
        </w:tc>
        <w:tc>
          <w:tcPr>
            <w:tcW w:w="651" w:type="pct"/>
            <w:shd w:val="clear" w:color="auto" w:fill="auto"/>
            <w:textDirection w:val="btLr"/>
            <w:vAlign w:val="center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Художественный</w:t>
            </w: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Музыкальный</w:t>
            </w:r>
          </w:p>
        </w:tc>
        <w:tc>
          <w:tcPr>
            <w:tcW w:w="521" w:type="pct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</w:p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</w:p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</w:p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Кол-во групп</w:t>
            </w:r>
          </w:p>
        </w:tc>
        <w:tc>
          <w:tcPr>
            <w:tcW w:w="977" w:type="pct"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</w:p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</w:p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</w:p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Всего воспитанников</w:t>
            </w:r>
          </w:p>
        </w:tc>
      </w:tr>
      <w:tr w:rsidR="008C649F" w:rsidRPr="00DB67C3" w:rsidTr="00F13DB5">
        <w:trPr>
          <w:trHeight w:val="170"/>
        </w:trPr>
        <w:tc>
          <w:tcPr>
            <w:tcW w:w="833" w:type="pct"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2011/2012 год</w:t>
            </w:r>
          </w:p>
        </w:tc>
        <w:tc>
          <w:tcPr>
            <w:tcW w:w="715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115</w:t>
            </w:r>
          </w:p>
        </w:tc>
        <w:tc>
          <w:tcPr>
            <w:tcW w:w="651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59</w:t>
            </w:r>
          </w:p>
        </w:tc>
        <w:tc>
          <w:tcPr>
            <w:tcW w:w="651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15</w:t>
            </w:r>
          </w:p>
        </w:tc>
        <w:tc>
          <w:tcPr>
            <w:tcW w:w="652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43</w:t>
            </w:r>
          </w:p>
        </w:tc>
        <w:tc>
          <w:tcPr>
            <w:tcW w:w="521" w:type="pct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28</w:t>
            </w:r>
          </w:p>
        </w:tc>
        <w:tc>
          <w:tcPr>
            <w:tcW w:w="977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232</w:t>
            </w:r>
          </w:p>
        </w:tc>
      </w:tr>
      <w:tr w:rsidR="008C649F" w:rsidRPr="00DB67C3" w:rsidTr="00F13DB5">
        <w:trPr>
          <w:trHeight w:val="157"/>
        </w:trPr>
        <w:tc>
          <w:tcPr>
            <w:tcW w:w="833" w:type="pct"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2012/2013 год</w:t>
            </w:r>
          </w:p>
        </w:tc>
        <w:tc>
          <w:tcPr>
            <w:tcW w:w="715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103</w:t>
            </w:r>
          </w:p>
        </w:tc>
        <w:tc>
          <w:tcPr>
            <w:tcW w:w="651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13</w:t>
            </w:r>
          </w:p>
        </w:tc>
        <w:tc>
          <w:tcPr>
            <w:tcW w:w="651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19</w:t>
            </w:r>
          </w:p>
        </w:tc>
        <w:tc>
          <w:tcPr>
            <w:tcW w:w="652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35</w:t>
            </w:r>
          </w:p>
        </w:tc>
        <w:tc>
          <w:tcPr>
            <w:tcW w:w="521" w:type="pct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20</w:t>
            </w:r>
          </w:p>
        </w:tc>
        <w:tc>
          <w:tcPr>
            <w:tcW w:w="977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170</w:t>
            </w:r>
          </w:p>
        </w:tc>
      </w:tr>
      <w:tr w:rsidR="008C649F" w:rsidRPr="00DB67C3" w:rsidTr="00F13DB5">
        <w:trPr>
          <w:trHeight w:val="151"/>
        </w:trPr>
        <w:tc>
          <w:tcPr>
            <w:tcW w:w="833" w:type="pct"/>
            <w:shd w:val="clear" w:color="auto" w:fill="auto"/>
          </w:tcPr>
          <w:p w:rsidR="008C649F" w:rsidRPr="00DB67C3" w:rsidRDefault="008C649F" w:rsidP="00F13DB5">
            <w:pPr>
              <w:pStyle w:val="af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2013/2014 год</w:t>
            </w:r>
          </w:p>
        </w:tc>
        <w:tc>
          <w:tcPr>
            <w:tcW w:w="715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48</w:t>
            </w:r>
          </w:p>
        </w:tc>
        <w:tc>
          <w:tcPr>
            <w:tcW w:w="651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30</w:t>
            </w:r>
          </w:p>
        </w:tc>
        <w:tc>
          <w:tcPr>
            <w:tcW w:w="652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32</w:t>
            </w:r>
          </w:p>
        </w:tc>
        <w:tc>
          <w:tcPr>
            <w:tcW w:w="521" w:type="pct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18</w:t>
            </w:r>
          </w:p>
        </w:tc>
        <w:tc>
          <w:tcPr>
            <w:tcW w:w="977" w:type="pct"/>
            <w:shd w:val="clear" w:color="auto" w:fill="auto"/>
          </w:tcPr>
          <w:p w:rsidR="008C649F" w:rsidRPr="00DB67C3" w:rsidRDefault="008C649F" w:rsidP="00F13DB5">
            <w:pPr>
              <w:pStyle w:val="af"/>
              <w:jc w:val="center"/>
              <w:rPr>
                <w:b/>
                <w:spacing w:val="6"/>
              </w:rPr>
            </w:pPr>
            <w:r w:rsidRPr="00DB67C3">
              <w:rPr>
                <w:b/>
                <w:spacing w:val="6"/>
              </w:rPr>
              <w:t>128</w:t>
            </w:r>
          </w:p>
        </w:tc>
      </w:tr>
    </w:tbl>
    <w:p w:rsidR="008C649F" w:rsidRPr="00DB67C3" w:rsidRDefault="008C649F" w:rsidP="008C649F">
      <w:pPr>
        <w:pStyle w:val="af"/>
        <w:rPr>
          <w:b/>
          <w:spacing w:val="6"/>
        </w:rPr>
      </w:pPr>
      <w:r w:rsidRPr="00DB67C3">
        <w:rPr>
          <w:b/>
          <w:spacing w:val="6"/>
        </w:rPr>
        <w:t xml:space="preserve">Хореографический отдел </w:t>
      </w:r>
    </w:p>
    <w:p w:rsidR="008C649F" w:rsidRPr="00DB67C3" w:rsidRDefault="008C649F" w:rsidP="008C649F">
      <w:pPr>
        <w:pStyle w:val="af"/>
        <w:tabs>
          <w:tab w:val="left" w:pos="7785"/>
        </w:tabs>
        <w:rPr>
          <w:spacing w:val="6"/>
        </w:rPr>
      </w:pPr>
      <w:r w:rsidRPr="00DB67C3">
        <w:rPr>
          <w:noProof/>
          <w:spacing w:val="6"/>
        </w:rPr>
        <w:drawing>
          <wp:inline distT="0" distB="0" distL="0" distR="0">
            <wp:extent cx="2400300" cy="21907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649F" w:rsidRPr="00DB67C3" w:rsidRDefault="008C649F" w:rsidP="008C649F">
      <w:pPr>
        <w:pStyle w:val="af"/>
        <w:tabs>
          <w:tab w:val="left" w:pos="7785"/>
        </w:tabs>
        <w:rPr>
          <w:b/>
          <w:spacing w:val="6"/>
        </w:rPr>
      </w:pPr>
      <w:r w:rsidRPr="00DB67C3">
        <w:rPr>
          <w:b/>
          <w:spacing w:val="6"/>
        </w:rPr>
        <w:t xml:space="preserve">                </w:t>
      </w:r>
    </w:p>
    <w:p w:rsidR="008C649F" w:rsidRPr="00DB67C3" w:rsidRDefault="008C649F" w:rsidP="008C649F">
      <w:pPr>
        <w:pStyle w:val="af"/>
        <w:tabs>
          <w:tab w:val="left" w:pos="7785"/>
        </w:tabs>
        <w:rPr>
          <w:b/>
          <w:spacing w:val="6"/>
        </w:rPr>
      </w:pPr>
      <w:r w:rsidRPr="00DB67C3">
        <w:rPr>
          <w:b/>
          <w:spacing w:val="6"/>
        </w:rPr>
        <w:t xml:space="preserve">   Отдел </w:t>
      </w:r>
      <w:proofErr w:type="gramStart"/>
      <w:r w:rsidRPr="00DB67C3">
        <w:rPr>
          <w:b/>
          <w:spacing w:val="6"/>
        </w:rPr>
        <w:t>ИЗО</w:t>
      </w:r>
      <w:proofErr w:type="gramEnd"/>
      <w:r w:rsidRPr="00DB67C3">
        <w:rPr>
          <w:b/>
          <w:spacing w:val="6"/>
        </w:rPr>
        <w:t xml:space="preserve"> и ДПИ </w:t>
      </w:r>
    </w:p>
    <w:p w:rsidR="008C649F" w:rsidRPr="00DB67C3" w:rsidRDefault="008C649F" w:rsidP="008C649F">
      <w:pPr>
        <w:pStyle w:val="af"/>
        <w:tabs>
          <w:tab w:val="left" w:pos="7785"/>
        </w:tabs>
        <w:rPr>
          <w:b/>
          <w:spacing w:val="6"/>
        </w:rPr>
      </w:pPr>
      <w:r w:rsidRPr="00DB67C3">
        <w:rPr>
          <w:noProof/>
          <w:spacing w:val="6"/>
        </w:rPr>
        <w:drawing>
          <wp:inline distT="0" distB="0" distL="0" distR="0">
            <wp:extent cx="2647950" cy="19335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649F" w:rsidRPr="00DB67C3" w:rsidRDefault="008C649F" w:rsidP="008C649F">
      <w:pPr>
        <w:pStyle w:val="af"/>
        <w:rPr>
          <w:spacing w:val="6"/>
          <w:sz w:val="2"/>
        </w:rPr>
      </w:pPr>
    </w:p>
    <w:p w:rsidR="008C649F" w:rsidRPr="00DB67C3" w:rsidRDefault="008C649F" w:rsidP="008C649F">
      <w:pPr>
        <w:pStyle w:val="af"/>
        <w:rPr>
          <w:b/>
          <w:spacing w:val="6"/>
        </w:rPr>
      </w:pPr>
      <w:r w:rsidRPr="00DB67C3">
        <w:rPr>
          <w:b/>
          <w:spacing w:val="6"/>
        </w:rPr>
        <w:t xml:space="preserve"> </w:t>
      </w:r>
    </w:p>
    <w:p w:rsidR="008C649F" w:rsidRPr="00DB67C3" w:rsidRDefault="008C649F" w:rsidP="008C649F">
      <w:pPr>
        <w:pStyle w:val="af"/>
        <w:jc w:val="both"/>
        <w:rPr>
          <w:spacing w:val="6"/>
        </w:rPr>
      </w:pPr>
    </w:p>
    <w:p w:rsidR="008C649F" w:rsidRPr="00DB67C3" w:rsidRDefault="008C649F" w:rsidP="008C649F">
      <w:pPr>
        <w:pStyle w:val="af"/>
        <w:jc w:val="both"/>
        <w:rPr>
          <w:b/>
          <w:spacing w:val="6"/>
        </w:rPr>
      </w:pPr>
      <w:r w:rsidRPr="00DB67C3">
        <w:rPr>
          <w:b/>
          <w:spacing w:val="6"/>
        </w:rPr>
        <w:t>Художественный отдел</w:t>
      </w:r>
    </w:p>
    <w:p w:rsidR="008C649F" w:rsidRPr="00DB67C3" w:rsidRDefault="008C649F" w:rsidP="008C649F">
      <w:pPr>
        <w:pStyle w:val="af"/>
        <w:jc w:val="both"/>
      </w:pPr>
      <w:r w:rsidRPr="00DB67C3">
        <w:rPr>
          <w:spacing w:val="6"/>
        </w:rPr>
        <w:t>В отделе Хореографии наблюдается уменьшение охвата  контингента,</w:t>
      </w:r>
      <w:r w:rsidRPr="00DB67C3">
        <w:t xml:space="preserve">  в связи с  нехваткой  кадрового обеспечения  и </w:t>
      </w:r>
      <w:proofErr w:type="gramStart"/>
      <w:r w:rsidRPr="00DB67C3">
        <w:t xml:space="preserve">не </w:t>
      </w:r>
      <w:proofErr w:type="spellStart"/>
      <w:r w:rsidRPr="00DB67C3">
        <w:t>реализованностью</w:t>
      </w:r>
      <w:proofErr w:type="spellEnd"/>
      <w:proofErr w:type="gramEnd"/>
      <w:r w:rsidRPr="00DB67C3">
        <w:t xml:space="preserve">  программы по «Бальным танцам»</w:t>
      </w:r>
    </w:p>
    <w:p w:rsidR="008C649F" w:rsidRPr="00DB67C3" w:rsidRDefault="008C649F" w:rsidP="008C649F">
      <w:pPr>
        <w:pStyle w:val="af"/>
        <w:rPr>
          <w:spacing w:val="6"/>
        </w:rPr>
      </w:pPr>
      <w:r w:rsidRPr="00DB67C3">
        <w:rPr>
          <w:spacing w:val="6"/>
        </w:rPr>
        <w:t xml:space="preserve"> </w:t>
      </w: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  <w:r w:rsidRPr="00DB67C3">
        <w:rPr>
          <w:spacing w:val="6"/>
        </w:rPr>
        <w:t xml:space="preserve"> В отделе </w:t>
      </w:r>
      <w:proofErr w:type="gramStart"/>
      <w:r w:rsidRPr="00DB67C3">
        <w:rPr>
          <w:spacing w:val="6"/>
        </w:rPr>
        <w:t>ИЗО</w:t>
      </w:r>
      <w:proofErr w:type="gramEnd"/>
      <w:r w:rsidRPr="00DB67C3">
        <w:rPr>
          <w:spacing w:val="6"/>
        </w:rPr>
        <w:t xml:space="preserve"> И ДПИ  в 2012/2013 </w:t>
      </w:r>
      <w:proofErr w:type="gramStart"/>
      <w:r w:rsidRPr="00DB67C3">
        <w:rPr>
          <w:spacing w:val="6"/>
        </w:rPr>
        <w:t>учебном</w:t>
      </w:r>
      <w:proofErr w:type="gramEnd"/>
      <w:r w:rsidRPr="00DB67C3">
        <w:rPr>
          <w:spacing w:val="6"/>
        </w:rPr>
        <w:t xml:space="preserve"> году наблюдалось  значительное уменьшение охват детей  платными образовательными услугами по сравнению с 2011/2012 учебным годом.</w:t>
      </w:r>
    </w:p>
    <w:p w:rsidR="008C649F" w:rsidRPr="00DB67C3" w:rsidRDefault="008C649F" w:rsidP="008C649F">
      <w:pPr>
        <w:pStyle w:val="af"/>
        <w:rPr>
          <w:spacing w:val="6"/>
        </w:rPr>
      </w:pPr>
      <w:r w:rsidRPr="00DB67C3">
        <w:rPr>
          <w:spacing w:val="6"/>
        </w:rPr>
        <w:t xml:space="preserve">  В 2013/2014 учебном году  наблюдается       увеличение  контингента.</w:t>
      </w: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</w:pPr>
    </w:p>
    <w:p w:rsidR="008C649F" w:rsidRPr="00DB67C3" w:rsidRDefault="008C649F" w:rsidP="008C649F">
      <w:pPr>
        <w:pStyle w:val="af"/>
        <w:rPr>
          <w:spacing w:val="6"/>
        </w:rPr>
        <w:sectPr w:rsidR="008C649F" w:rsidRPr="00DB67C3" w:rsidSect="00F13DB5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r w:rsidRPr="00DB67C3">
        <w:rPr>
          <w:spacing w:val="6"/>
        </w:rPr>
        <w:t xml:space="preserve">В художественном отделе наблюдается увеличение охвата детей платными образовательными услугами. </w:t>
      </w:r>
    </w:p>
    <w:p w:rsidR="008C649F" w:rsidRPr="00DB67C3" w:rsidRDefault="008C649F" w:rsidP="008C649F">
      <w:pPr>
        <w:pStyle w:val="af"/>
        <w:rPr>
          <w:spacing w:val="6"/>
        </w:rPr>
      </w:pPr>
      <w:r w:rsidRPr="00DB67C3">
        <w:rPr>
          <w:noProof/>
          <w:spacing w:val="6"/>
        </w:rPr>
        <w:lastRenderedPageBreak/>
        <w:drawing>
          <wp:inline distT="0" distB="0" distL="0" distR="0">
            <wp:extent cx="2647950" cy="19335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B67C3">
        <w:rPr>
          <w:b/>
          <w:spacing w:val="6"/>
        </w:rPr>
        <w:t xml:space="preserve"> </w:t>
      </w:r>
      <w:r w:rsidRPr="00DB67C3">
        <w:rPr>
          <w:spacing w:val="6"/>
        </w:rPr>
        <w:t xml:space="preserve">              В музыкальном  отделе наблюдается тенденция</w:t>
      </w:r>
    </w:p>
    <w:p w:rsidR="008C649F" w:rsidRPr="00DB67C3" w:rsidRDefault="008C649F" w:rsidP="008C649F">
      <w:pPr>
        <w:pStyle w:val="af"/>
        <w:jc w:val="center"/>
        <w:rPr>
          <w:spacing w:val="6"/>
        </w:rPr>
      </w:pPr>
      <w:r w:rsidRPr="00DB67C3">
        <w:rPr>
          <w:spacing w:val="6"/>
        </w:rPr>
        <w:t xml:space="preserve">                                                                   уменьшения контингента по </w:t>
      </w:r>
      <w:proofErr w:type="gramStart"/>
      <w:r w:rsidRPr="00DB67C3">
        <w:rPr>
          <w:spacing w:val="6"/>
        </w:rPr>
        <w:t>платным</w:t>
      </w:r>
      <w:proofErr w:type="gramEnd"/>
      <w:r w:rsidRPr="00DB67C3">
        <w:rPr>
          <w:spacing w:val="6"/>
        </w:rPr>
        <w:t xml:space="preserve"> образовательным </w:t>
      </w:r>
    </w:p>
    <w:p w:rsidR="008C649F" w:rsidRPr="00DB67C3" w:rsidRDefault="008C649F" w:rsidP="008C649F">
      <w:pPr>
        <w:pStyle w:val="af"/>
        <w:tabs>
          <w:tab w:val="center" w:pos="5234"/>
        </w:tabs>
        <w:rPr>
          <w:b/>
          <w:spacing w:val="6"/>
        </w:rPr>
      </w:pPr>
      <w:r w:rsidRPr="00DB67C3">
        <w:rPr>
          <w:b/>
          <w:spacing w:val="6"/>
        </w:rPr>
        <w:t>Музыкальный отдел</w:t>
      </w:r>
      <w:r w:rsidRPr="00DB67C3">
        <w:rPr>
          <w:b/>
          <w:spacing w:val="6"/>
        </w:rPr>
        <w:tab/>
        <w:t xml:space="preserve">                                           </w:t>
      </w:r>
      <w:r w:rsidRPr="00DB67C3">
        <w:rPr>
          <w:spacing w:val="6"/>
        </w:rPr>
        <w:t>услугам.</w:t>
      </w:r>
      <w:r w:rsidRPr="00DB67C3">
        <w:rPr>
          <w:b/>
          <w:spacing w:val="6"/>
        </w:rPr>
        <w:t xml:space="preserve">  </w:t>
      </w:r>
      <w:r w:rsidRPr="00DB67C3">
        <w:rPr>
          <w:spacing w:val="6"/>
        </w:rPr>
        <w:t>Охват детей остается низким.</w:t>
      </w:r>
    </w:p>
    <w:p w:rsidR="008C649F" w:rsidRPr="00DB67C3" w:rsidRDefault="008C649F" w:rsidP="008C649F">
      <w:pPr>
        <w:pStyle w:val="af"/>
        <w:rPr>
          <w:b/>
          <w:spacing w:val="6"/>
        </w:rPr>
      </w:pPr>
      <w:r w:rsidRPr="00DB67C3">
        <w:rPr>
          <w:noProof/>
          <w:spacing w:val="6"/>
        </w:rPr>
        <w:drawing>
          <wp:inline distT="0" distB="0" distL="0" distR="0">
            <wp:extent cx="2543175" cy="20288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DB67C3">
        <w:rPr>
          <w:spacing w:val="6"/>
        </w:rPr>
        <w:t xml:space="preserve">                                      </w:t>
      </w:r>
    </w:p>
    <w:p w:rsidR="008C649F" w:rsidRPr="00DB67C3" w:rsidRDefault="008C649F" w:rsidP="008C649F">
      <w:pPr>
        <w:pStyle w:val="af"/>
        <w:jc w:val="center"/>
        <w:rPr>
          <w:b/>
          <w:spacing w:val="6"/>
          <w:u w:val="single"/>
        </w:rPr>
      </w:pPr>
      <w:r w:rsidRPr="00DB67C3">
        <w:rPr>
          <w:b/>
          <w:spacing w:val="6"/>
          <w:u w:val="single"/>
        </w:rPr>
        <w:t xml:space="preserve">Охват детей </w:t>
      </w:r>
    </w:p>
    <w:p w:rsidR="008C649F" w:rsidRPr="00DB67C3" w:rsidRDefault="008C649F" w:rsidP="008C649F">
      <w:pPr>
        <w:pStyle w:val="af"/>
        <w:jc w:val="center"/>
        <w:rPr>
          <w:b/>
          <w:spacing w:val="6"/>
          <w:u w:val="single"/>
        </w:rPr>
      </w:pPr>
      <w:r w:rsidRPr="00DB67C3">
        <w:rPr>
          <w:b/>
          <w:spacing w:val="6"/>
          <w:u w:val="single"/>
        </w:rPr>
        <w:t>платными образовательными услугами   за три  года</w:t>
      </w:r>
    </w:p>
    <w:p w:rsidR="008C649F" w:rsidRPr="00DB67C3" w:rsidRDefault="008C649F" w:rsidP="008C649F">
      <w:pPr>
        <w:pStyle w:val="af"/>
        <w:jc w:val="both"/>
      </w:pPr>
    </w:p>
    <w:p w:rsidR="008C649F" w:rsidRPr="00DB67C3" w:rsidRDefault="008C649F" w:rsidP="008C649F">
      <w:pPr>
        <w:pStyle w:val="af"/>
        <w:jc w:val="center"/>
      </w:pPr>
      <w:r w:rsidRPr="00DB67C3">
        <w:rPr>
          <w:noProof/>
        </w:rPr>
        <w:drawing>
          <wp:inline distT="0" distB="0" distL="0" distR="0">
            <wp:extent cx="5057775" cy="23717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649F" w:rsidRPr="00DB67C3" w:rsidRDefault="008C649F" w:rsidP="008C649F">
      <w:pPr>
        <w:pStyle w:val="af"/>
        <w:jc w:val="both"/>
      </w:pPr>
    </w:p>
    <w:p w:rsidR="008C649F" w:rsidRPr="00DB67C3" w:rsidRDefault="008C649F" w:rsidP="008C649F">
      <w:pPr>
        <w:pStyle w:val="af"/>
        <w:jc w:val="both"/>
        <w:rPr>
          <w:spacing w:val="6"/>
        </w:rPr>
      </w:pPr>
      <w:r w:rsidRPr="00DB67C3">
        <w:t xml:space="preserve">Проведённый  </w:t>
      </w:r>
      <w:r w:rsidRPr="00DB67C3">
        <w:rPr>
          <w:spacing w:val="6"/>
        </w:rPr>
        <w:t xml:space="preserve">анализ динамики охвата детей платными образовательными услугами за три года    показал, что наблюдается  тенденция  уменьшения охвата детей платными образовательными услугами. </w:t>
      </w:r>
    </w:p>
    <w:p w:rsidR="008C649F" w:rsidRPr="00DB67C3" w:rsidRDefault="008C649F" w:rsidP="008C649F">
      <w:pPr>
        <w:pStyle w:val="af"/>
        <w:jc w:val="both"/>
      </w:pPr>
      <w:r w:rsidRPr="00DB67C3">
        <w:t xml:space="preserve">В связи с  нехваткой  кадрового обеспечения и не укомплектованностью учебных групп не были реализованы программы: </w:t>
      </w:r>
    </w:p>
    <w:p w:rsidR="008C649F" w:rsidRPr="00DB67C3" w:rsidRDefault="008C649F" w:rsidP="008C649F">
      <w:pPr>
        <w:pStyle w:val="af"/>
        <w:numPr>
          <w:ilvl w:val="0"/>
          <w:numId w:val="18"/>
        </w:numPr>
        <w:jc w:val="both"/>
      </w:pPr>
      <w:r w:rsidRPr="00DB67C3">
        <w:rPr>
          <w:spacing w:val="1"/>
        </w:rPr>
        <w:t>«Бальные танцы»</w:t>
      </w:r>
      <w:r w:rsidRPr="00DB67C3">
        <w:t xml:space="preserve"> </w:t>
      </w:r>
    </w:p>
    <w:p w:rsidR="008C649F" w:rsidRPr="00DB67C3" w:rsidRDefault="008C649F" w:rsidP="008C649F">
      <w:pPr>
        <w:pStyle w:val="af"/>
        <w:numPr>
          <w:ilvl w:val="0"/>
          <w:numId w:val="18"/>
        </w:numPr>
        <w:jc w:val="both"/>
      </w:pPr>
      <w:r w:rsidRPr="00DB67C3">
        <w:t>«Развивающие игры»</w:t>
      </w:r>
    </w:p>
    <w:p w:rsidR="008C649F" w:rsidRPr="00DB67C3" w:rsidRDefault="008C649F" w:rsidP="008C649F">
      <w:pPr>
        <w:pStyle w:val="af"/>
        <w:numPr>
          <w:ilvl w:val="0"/>
          <w:numId w:val="18"/>
        </w:numPr>
        <w:jc w:val="both"/>
      </w:pPr>
      <w:r w:rsidRPr="00DB67C3">
        <w:t xml:space="preserve">Основы изобразительного искусства» </w:t>
      </w:r>
    </w:p>
    <w:p w:rsidR="008C649F" w:rsidRPr="00DB67C3" w:rsidRDefault="008C649F" w:rsidP="008C649F">
      <w:pPr>
        <w:pStyle w:val="af"/>
        <w:numPr>
          <w:ilvl w:val="0"/>
          <w:numId w:val="18"/>
        </w:numPr>
        <w:jc w:val="both"/>
      </w:pPr>
      <w:r w:rsidRPr="00DB67C3">
        <w:t xml:space="preserve">«Английский язык для начинающих»                     </w:t>
      </w:r>
    </w:p>
    <w:p w:rsidR="008C649F" w:rsidRPr="00DB67C3" w:rsidRDefault="008C649F" w:rsidP="008C649F">
      <w:pPr>
        <w:pStyle w:val="af"/>
        <w:jc w:val="both"/>
      </w:pPr>
      <w:r w:rsidRPr="00DB67C3">
        <w:rPr>
          <w:spacing w:val="1"/>
        </w:rPr>
        <w:t>Все это привело к значительному снижению качества содержания дополнительного  образования, сокращению количества групп и соответственно уменьшению числа воспитанников.</w:t>
      </w:r>
    </w:p>
    <w:p w:rsidR="008C649F" w:rsidRPr="00DB67C3" w:rsidRDefault="008C649F" w:rsidP="008C649F">
      <w:pPr>
        <w:pStyle w:val="af"/>
        <w:jc w:val="both"/>
      </w:pPr>
    </w:p>
    <w:p w:rsidR="008C649F" w:rsidRPr="00DB67C3" w:rsidRDefault="008C649F" w:rsidP="008C649F">
      <w:pPr>
        <w:pStyle w:val="af"/>
        <w:jc w:val="both"/>
        <w:rPr>
          <w:spacing w:val="1"/>
        </w:rPr>
      </w:pPr>
      <w:r w:rsidRPr="00DB67C3">
        <w:rPr>
          <w:spacing w:val="6"/>
        </w:rPr>
        <w:t xml:space="preserve">       Для увеличения и сохранности контингента необходимо</w:t>
      </w:r>
      <w:r w:rsidRPr="00DB67C3">
        <w:t xml:space="preserve"> привлекать  больше педагогов для оказания дополнительных платных образовательных услуг.</w:t>
      </w:r>
      <w:r w:rsidRPr="00DB67C3">
        <w:rPr>
          <w:spacing w:val="1"/>
        </w:rPr>
        <w:t xml:space="preserve"> </w:t>
      </w:r>
    </w:p>
    <w:p w:rsidR="008C649F" w:rsidRPr="00DB67C3" w:rsidRDefault="008C649F" w:rsidP="008C649F">
      <w:pPr>
        <w:pStyle w:val="af"/>
        <w:jc w:val="both"/>
      </w:pPr>
      <w:r w:rsidRPr="00DB67C3">
        <w:rPr>
          <w:spacing w:val="1"/>
        </w:rPr>
        <w:t xml:space="preserve">Расширять   спектр   дополнительных   платных   услуг.  </w:t>
      </w:r>
    </w:p>
    <w:p w:rsidR="008C649F" w:rsidRPr="00DB67C3" w:rsidRDefault="008C649F" w:rsidP="008C649F">
      <w:pPr>
        <w:pStyle w:val="af"/>
        <w:jc w:val="both"/>
      </w:pPr>
      <w:r w:rsidRPr="00DB67C3">
        <w:t xml:space="preserve">Совершенствовать образовательный процесс, активно используя и внедряя новые методы работы, разрабатывая и реализовывая новые программы. </w:t>
      </w:r>
    </w:p>
    <w:p w:rsidR="008C649F" w:rsidRPr="00DB67C3" w:rsidRDefault="008C649F" w:rsidP="008C649F">
      <w:pPr>
        <w:pStyle w:val="af"/>
        <w:jc w:val="both"/>
      </w:pPr>
      <w:r w:rsidRPr="00DB67C3">
        <w:t>Удовлетворять  потребности детей в занятиях по интересам.</w:t>
      </w:r>
    </w:p>
    <w:p w:rsidR="008C649F" w:rsidRPr="00DB67C3" w:rsidRDefault="008C649F" w:rsidP="008C649F">
      <w:pPr>
        <w:pStyle w:val="af"/>
        <w:jc w:val="both"/>
        <w:rPr>
          <w:spacing w:val="6"/>
        </w:rPr>
      </w:pPr>
      <w:r w:rsidRPr="00DB67C3">
        <w:rPr>
          <w:spacing w:val="6"/>
        </w:rPr>
        <w:t>Проводить открытые занятия для родителей и  воспитанников.</w:t>
      </w:r>
    </w:p>
    <w:p w:rsidR="008C649F" w:rsidRPr="00DB67C3" w:rsidRDefault="008C649F" w:rsidP="008C649F">
      <w:pPr>
        <w:pStyle w:val="af"/>
        <w:jc w:val="both"/>
        <w:rPr>
          <w:spacing w:val="6"/>
        </w:rPr>
      </w:pPr>
      <w:r w:rsidRPr="00DB67C3">
        <w:rPr>
          <w:spacing w:val="6"/>
        </w:rPr>
        <w:t>Проводить рекламную компанию по привлечению детей и их родителей.</w:t>
      </w:r>
    </w:p>
    <w:p w:rsidR="008C649F" w:rsidRPr="00DB67C3" w:rsidRDefault="008C649F" w:rsidP="008C649F">
      <w:pPr>
        <w:pStyle w:val="af"/>
        <w:jc w:val="both"/>
      </w:pPr>
      <w:r w:rsidRPr="00DB67C3">
        <w:t xml:space="preserve">Расширять  охват детей платными образовательными услугами и сохранять контингент в течение года. </w:t>
      </w:r>
    </w:p>
    <w:p w:rsidR="008C649F" w:rsidRDefault="008C649F" w:rsidP="008C649F">
      <w:pPr>
        <w:pStyle w:val="af"/>
        <w:rPr>
          <w:b/>
          <w:u w:val="single"/>
        </w:rPr>
      </w:pPr>
    </w:p>
    <w:p w:rsidR="00DB67C3" w:rsidRDefault="00DB67C3" w:rsidP="008C649F">
      <w:pPr>
        <w:pStyle w:val="af"/>
        <w:rPr>
          <w:b/>
          <w:u w:val="single"/>
        </w:rPr>
      </w:pPr>
    </w:p>
    <w:p w:rsidR="00DB67C3" w:rsidRPr="00DB67C3" w:rsidRDefault="00DB67C3" w:rsidP="008C649F">
      <w:pPr>
        <w:pStyle w:val="af"/>
        <w:rPr>
          <w:b/>
          <w:u w:val="single"/>
        </w:rPr>
      </w:pPr>
    </w:p>
    <w:sectPr w:rsidR="00DB67C3" w:rsidRPr="00DB67C3" w:rsidSect="00BB78AD">
      <w:footerReference w:type="default" r:id="rId15"/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A1" w:rsidRDefault="008642A1" w:rsidP="00B41FBB">
      <w:pPr>
        <w:spacing w:after="0" w:line="240" w:lineRule="auto"/>
      </w:pPr>
      <w:r>
        <w:separator/>
      </w:r>
    </w:p>
  </w:endnote>
  <w:endnote w:type="continuationSeparator" w:id="0">
    <w:p w:rsidR="008642A1" w:rsidRDefault="008642A1" w:rsidP="00B4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6" w:rsidRDefault="00AE1A06" w:rsidP="00CD7DC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1A06" w:rsidRDefault="00AE1A06" w:rsidP="00CD7DC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6" w:rsidRDefault="00AE1A06" w:rsidP="00CD7DC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2FAC">
      <w:rPr>
        <w:rStyle w:val="ac"/>
        <w:noProof/>
      </w:rPr>
      <w:t>1</w:t>
    </w:r>
    <w:r>
      <w:rPr>
        <w:rStyle w:val="ac"/>
      </w:rPr>
      <w:fldChar w:fldCharType="end"/>
    </w:r>
  </w:p>
  <w:p w:rsidR="00AE1A06" w:rsidRDefault="00AE1A06" w:rsidP="00CD7DC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113934"/>
      <w:docPartObj>
        <w:docPartGallery w:val="Page Numbers (Bottom of Page)"/>
        <w:docPartUnique/>
      </w:docPartObj>
    </w:sdtPr>
    <w:sdtContent>
      <w:p w:rsidR="00AE1A06" w:rsidRDefault="00AE1A06">
        <w:pPr>
          <w:pStyle w:val="a9"/>
          <w:jc w:val="center"/>
        </w:pPr>
        <w:fldSimple w:instr="PAGE   \* MERGEFORMAT">
          <w:r w:rsidR="004C2FAC">
            <w:rPr>
              <w:noProof/>
            </w:rPr>
            <w:t>2</w:t>
          </w:r>
        </w:fldSimple>
      </w:p>
    </w:sdtContent>
  </w:sdt>
  <w:p w:rsidR="00AE1A06" w:rsidRDefault="00AE1A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A1" w:rsidRDefault="008642A1" w:rsidP="00B41FBB">
      <w:pPr>
        <w:spacing w:after="0" w:line="240" w:lineRule="auto"/>
      </w:pPr>
      <w:r>
        <w:separator/>
      </w:r>
    </w:p>
  </w:footnote>
  <w:footnote w:type="continuationSeparator" w:id="0">
    <w:p w:rsidR="008642A1" w:rsidRDefault="008642A1" w:rsidP="00B4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422"/>
    <w:multiLevelType w:val="hybridMultilevel"/>
    <w:tmpl w:val="082AA84C"/>
    <w:lvl w:ilvl="0" w:tplc="2354A7B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F1A0139"/>
    <w:multiLevelType w:val="hybridMultilevel"/>
    <w:tmpl w:val="4CFE10F8"/>
    <w:lvl w:ilvl="0" w:tplc="2354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2B7D"/>
    <w:multiLevelType w:val="hybridMultilevel"/>
    <w:tmpl w:val="4C2A6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542E8"/>
    <w:multiLevelType w:val="hybridMultilevel"/>
    <w:tmpl w:val="1272D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0803"/>
    <w:multiLevelType w:val="hybridMultilevel"/>
    <w:tmpl w:val="0BEA7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E3E26"/>
    <w:multiLevelType w:val="hybridMultilevel"/>
    <w:tmpl w:val="717AB7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F009CE"/>
    <w:multiLevelType w:val="hybridMultilevel"/>
    <w:tmpl w:val="C8949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D7F94"/>
    <w:multiLevelType w:val="hybridMultilevel"/>
    <w:tmpl w:val="24A2B820"/>
    <w:lvl w:ilvl="0" w:tplc="2354A7B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29FF4BA7"/>
    <w:multiLevelType w:val="hybridMultilevel"/>
    <w:tmpl w:val="F96688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FE2BAB"/>
    <w:multiLevelType w:val="hybridMultilevel"/>
    <w:tmpl w:val="05A61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660CD"/>
    <w:multiLevelType w:val="hybridMultilevel"/>
    <w:tmpl w:val="AB14B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E7939"/>
    <w:multiLevelType w:val="hybridMultilevel"/>
    <w:tmpl w:val="0762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23FD2"/>
    <w:multiLevelType w:val="hybridMultilevel"/>
    <w:tmpl w:val="4C2A6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94AD6"/>
    <w:multiLevelType w:val="hybridMultilevel"/>
    <w:tmpl w:val="71F2D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3654"/>
    <w:multiLevelType w:val="hybridMultilevel"/>
    <w:tmpl w:val="EB327228"/>
    <w:lvl w:ilvl="0" w:tplc="E4E275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040"/>
    <w:multiLevelType w:val="hybridMultilevel"/>
    <w:tmpl w:val="4C2A6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204AE"/>
    <w:multiLevelType w:val="hybridMultilevel"/>
    <w:tmpl w:val="A70A9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13309"/>
    <w:multiLevelType w:val="hybridMultilevel"/>
    <w:tmpl w:val="45CCFAD6"/>
    <w:lvl w:ilvl="0" w:tplc="2354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187C89"/>
    <w:multiLevelType w:val="hybridMultilevel"/>
    <w:tmpl w:val="2FCE3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24922"/>
    <w:multiLevelType w:val="hybridMultilevel"/>
    <w:tmpl w:val="B31CE0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BAD40FB"/>
    <w:multiLevelType w:val="hybridMultilevel"/>
    <w:tmpl w:val="56F09DEE"/>
    <w:lvl w:ilvl="0" w:tplc="2354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572B7"/>
    <w:multiLevelType w:val="hybridMultilevel"/>
    <w:tmpl w:val="E0907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65F05"/>
    <w:multiLevelType w:val="hybridMultilevel"/>
    <w:tmpl w:val="EFD42530"/>
    <w:lvl w:ilvl="0" w:tplc="2354A7B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636154CE"/>
    <w:multiLevelType w:val="hybridMultilevel"/>
    <w:tmpl w:val="4192CFF6"/>
    <w:lvl w:ilvl="0" w:tplc="2354A7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A0766CD"/>
    <w:multiLevelType w:val="hybridMultilevel"/>
    <w:tmpl w:val="3324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809D0"/>
    <w:multiLevelType w:val="hybridMultilevel"/>
    <w:tmpl w:val="ADD42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E5BD3"/>
    <w:multiLevelType w:val="hybridMultilevel"/>
    <w:tmpl w:val="DA521DD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5285294"/>
    <w:multiLevelType w:val="hybridMultilevel"/>
    <w:tmpl w:val="124AE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407CD"/>
    <w:multiLevelType w:val="hybridMultilevel"/>
    <w:tmpl w:val="C5B662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AE33B5A"/>
    <w:multiLevelType w:val="hybridMultilevel"/>
    <w:tmpl w:val="4C2A6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724C8B"/>
    <w:multiLevelType w:val="hybridMultilevel"/>
    <w:tmpl w:val="8AA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C33FE"/>
    <w:multiLevelType w:val="hybridMultilevel"/>
    <w:tmpl w:val="C03EA4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9"/>
  </w:num>
  <w:num w:numId="4">
    <w:abstractNumId w:val="15"/>
  </w:num>
  <w:num w:numId="5">
    <w:abstractNumId w:val="2"/>
  </w:num>
  <w:num w:numId="6">
    <w:abstractNumId w:val="30"/>
  </w:num>
  <w:num w:numId="7">
    <w:abstractNumId w:val="31"/>
  </w:num>
  <w:num w:numId="8">
    <w:abstractNumId w:val="5"/>
  </w:num>
  <w:num w:numId="9">
    <w:abstractNumId w:val="28"/>
  </w:num>
  <w:num w:numId="10">
    <w:abstractNumId w:val="4"/>
  </w:num>
  <w:num w:numId="11">
    <w:abstractNumId w:val="27"/>
  </w:num>
  <w:num w:numId="12">
    <w:abstractNumId w:val="18"/>
  </w:num>
  <w:num w:numId="13">
    <w:abstractNumId w:val="9"/>
  </w:num>
  <w:num w:numId="14">
    <w:abstractNumId w:val="25"/>
  </w:num>
  <w:num w:numId="15">
    <w:abstractNumId w:val="22"/>
  </w:num>
  <w:num w:numId="16">
    <w:abstractNumId w:val="7"/>
  </w:num>
  <w:num w:numId="17">
    <w:abstractNumId w:val="0"/>
  </w:num>
  <w:num w:numId="18">
    <w:abstractNumId w:val="26"/>
  </w:num>
  <w:num w:numId="19">
    <w:abstractNumId w:val="23"/>
  </w:num>
  <w:num w:numId="20">
    <w:abstractNumId w:val="11"/>
  </w:num>
  <w:num w:numId="21">
    <w:abstractNumId w:val="19"/>
  </w:num>
  <w:num w:numId="22">
    <w:abstractNumId w:val="21"/>
  </w:num>
  <w:num w:numId="23">
    <w:abstractNumId w:val="6"/>
  </w:num>
  <w:num w:numId="24">
    <w:abstractNumId w:val="3"/>
  </w:num>
  <w:num w:numId="25">
    <w:abstractNumId w:val="8"/>
  </w:num>
  <w:num w:numId="26">
    <w:abstractNumId w:val="13"/>
  </w:num>
  <w:num w:numId="27">
    <w:abstractNumId w:val="17"/>
  </w:num>
  <w:num w:numId="28">
    <w:abstractNumId w:val="10"/>
  </w:num>
  <w:num w:numId="29">
    <w:abstractNumId w:val="1"/>
  </w:num>
  <w:num w:numId="30">
    <w:abstractNumId w:val="20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529C"/>
    <w:rsid w:val="00024DC8"/>
    <w:rsid w:val="000A0D49"/>
    <w:rsid w:val="0016021E"/>
    <w:rsid w:val="001A4DEC"/>
    <w:rsid w:val="001A609A"/>
    <w:rsid w:val="001E2ECD"/>
    <w:rsid w:val="001F2C5C"/>
    <w:rsid w:val="00205213"/>
    <w:rsid w:val="00224685"/>
    <w:rsid w:val="002C2224"/>
    <w:rsid w:val="003555E6"/>
    <w:rsid w:val="00383D2B"/>
    <w:rsid w:val="00392824"/>
    <w:rsid w:val="003C799A"/>
    <w:rsid w:val="003D2D83"/>
    <w:rsid w:val="003F7DC8"/>
    <w:rsid w:val="00436B1A"/>
    <w:rsid w:val="00451455"/>
    <w:rsid w:val="004724F7"/>
    <w:rsid w:val="004A003C"/>
    <w:rsid w:val="004C2FAC"/>
    <w:rsid w:val="004C55CA"/>
    <w:rsid w:val="004D0492"/>
    <w:rsid w:val="004D0F93"/>
    <w:rsid w:val="00507A84"/>
    <w:rsid w:val="00517E7E"/>
    <w:rsid w:val="0054711B"/>
    <w:rsid w:val="00564474"/>
    <w:rsid w:val="00567885"/>
    <w:rsid w:val="005D712A"/>
    <w:rsid w:val="00601984"/>
    <w:rsid w:val="00611CC8"/>
    <w:rsid w:val="006B7D88"/>
    <w:rsid w:val="006D7708"/>
    <w:rsid w:val="006F51C2"/>
    <w:rsid w:val="007065C8"/>
    <w:rsid w:val="0074236D"/>
    <w:rsid w:val="007A0018"/>
    <w:rsid w:val="007B2A3C"/>
    <w:rsid w:val="008642A1"/>
    <w:rsid w:val="008C649F"/>
    <w:rsid w:val="00977D1E"/>
    <w:rsid w:val="009806C3"/>
    <w:rsid w:val="009A5F7A"/>
    <w:rsid w:val="00A14F28"/>
    <w:rsid w:val="00A25E78"/>
    <w:rsid w:val="00A4529C"/>
    <w:rsid w:val="00A7145E"/>
    <w:rsid w:val="00AC5E09"/>
    <w:rsid w:val="00AE1A06"/>
    <w:rsid w:val="00AF0BDA"/>
    <w:rsid w:val="00B41FBB"/>
    <w:rsid w:val="00B56ACC"/>
    <w:rsid w:val="00B9229C"/>
    <w:rsid w:val="00BB78AD"/>
    <w:rsid w:val="00C22F4B"/>
    <w:rsid w:val="00C40F1A"/>
    <w:rsid w:val="00CA0B85"/>
    <w:rsid w:val="00CB1724"/>
    <w:rsid w:val="00CC4371"/>
    <w:rsid w:val="00CD4EE1"/>
    <w:rsid w:val="00CD7DC1"/>
    <w:rsid w:val="00CF2D59"/>
    <w:rsid w:val="00D5155B"/>
    <w:rsid w:val="00D83862"/>
    <w:rsid w:val="00D936ED"/>
    <w:rsid w:val="00DB67C3"/>
    <w:rsid w:val="00E030BA"/>
    <w:rsid w:val="00E138EF"/>
    <w:rsid w:val="00EA1724"/>
    <w:rsid w:val="00EF64A9"/>
    <w:rsid w:val="00F13DB5"/>
    <w:rsid w:val="00F172A3"/>
    <w:rsid w:val="00F3563E"/>
    <w:rsid w:val="00F52E9D"/>
    <w:rsid w:val="00F57A6D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18"/>
  </w:style>
  <w:style w:type="paragraph" w:styleId="5">
    <w:name w:val="heading 5"/>
    <w:basedOn w:val="a"/>
    <w:link w:val="50"/>
    <w:uiPriority w:val="9"/>
    <w:qFormat/>
    <w:rsid w:val="008C6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C64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7A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A0D4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nhideWhenUsed/>
    <w:rsid w:val="00B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1FBB"/>
  </w:style>
  <w:style w:type="paragraph" w:styleId="a9">
    <w:name w:val="footer"/>
    <w:basedOn w:val="a"/>
    <w:link w:val="aa"/>
    <w:unhideWhenUsed/>
    <w:rsid w:val="00B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41FBB"/>
  </w:style>
  <w:style w:type="table" w:styleId="ab">
    <w:name w:val="Table Grid"/>
    <w:basedOn w:val="a1"/>
    <w:rsid w:val="0061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C6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64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c">
    <w:name w:val="page number"/>
    <w:basedOn w:val="a0"/>
    <w:rsid w:val="008C649F"/>
  </w:style>
  <w:style w:type="character" w:styleId="ad">
    <w:name w:val="Hyperlink"/>
    <w:rsid w:val="008C649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C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Calendar1">
    <w:name w:val="Calendar 1"/>
    <w:basedOn w:val="a1"/>
    <w:uiPriority w:val="99"/>
    <w:qFormat/>
    <w:rsid w:val="008C649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3">
    <w:name w:val="Body Text 3"/>
    <w:basedOn w:val="a"/>
    <w:link w:val="30"/>
    <w:rsid w:val="008C6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649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C649F"/>
  </w:style>
  <w:style w:type="character" w:customStyle="1" w:styleId="c0">
    <w:name w:val="c0"/>
    <w:basedOn w:val="a0"/>
    <w:rsid w:val="008C649F"/>
  </w:style>
  <w:style w:type="character" w:styleId="af0">
    <w:name w:val="annotation reference"/>
    <w:basedOn w:val="a0"/>
    <w:uiPriority w:val="99"/>
    <w:semiHidden/>
    <w:unhideWhenUsed/>
    <w:rsid w:val="00EF64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64A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64A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64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64A9"/>
    <w:rPr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39"/>
    <w:rsid w:val="007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7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39"/>
    <w:rsid w:val="007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39"/>
    <w:rsid w:val="00CD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CD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18"/>
  </w:style>
  <w:style w:type="paragraph" w:styleId="5">
    <w:name w:val="heading 5"/>
    <w:basedOn w:val="a"/>
    <w:link w:val="50"/>
    <w:uiPriority w:val="9"/>
    <w:qFormat/>
    <w:rsid w:val="008C6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C64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7A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A0D4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nhideWhenUsed/>
    <w:rsid w:val="00B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41FBB"/>
  </w:style>
  <w:style w:type="paragraph" w:styleId="a9">
    <w:name w:val="footer"/>
    <w:basedOn w:val="a"/>
    <w:link w:val="aa"/>
    <w:unhideWhenUsed/>
    <w:rsid w:val="00B4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41FBB"/>
  </w:style>
  <w:style w:type="table" w:styleId="ab">
    <w:name w:val="Table Grid"/>
    <w:basedOn w:val="a1"/>
    <w:rsid w:val="0061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C6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64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c">
    <w:name w:val="page number"/>
    <w:basedOn w:val="a0"/>
    <w:rsid w:val="008C649F"/>
  </w:style>
  <w:style w:type="character" w:styleId="ad">
    <w:name w:val="Hyperlink"/>
    <w:rsid w:val="008C649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C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Calendar1">
    <w:name w:val="Calendar 1"/>
    <w:basedOn w:val="a1"/>
    <w:uiPriority w:val="99"/>
    <w:qFormat/>
    <w:rsid w:val="008C649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3">
    <w:name w:val="Body Text 3"/>
    <w:basedOn w:val="a"/>
    <w:link w:val="30"/>
    <w:rsid w:val="008C6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C649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8C649F"/>
  </w:style>
  <w:style w:type="character" w:customStyle="1" w:styleId="c0">
    <w:name w:val="c0"/>
    <w:basedOn w:val="a0"/>
    <w:rsid w:val="008C649F"/>
  </w:style>
  <w:style w:type="character" w:styleId="af0">
    <w:name w:val="annotation reference"/>
    <w:basedOn w:val="a0"/>
    <w:uiPriority w:val="99"/>
    <w:semiHidden/>
    <w:unhideWhenUsed/>
    <w:rsid w:val="00EF64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64A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64A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64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64A9"/>
    <w:rPr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39"/>
    <w:rsid w:val="007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7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7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CD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39"/>
    <w:rsid w:val="00CD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876033057851251"/>
          <c:y val="6.363636363636363E-2"/>
          <c:w val="0.61157024793388493"/>
          <c:h val="0.58636363636363631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103</c:v>
                </c:pt>
              </c:numCache>
            </c:numRef>
          </c:val>
        </c:ser>
        <c:dLbls>
          <c:showVal val="1"/>
        </c:dLbls>
        <c:gapWidth val="20"/>
        <c:overlap val="100"/>
        <c:axId val="139424128"/>
        <c:axId val="139425664"/>
      </c:barChar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115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3">
                  <c:v>48</c:v>
                </c:pt>
              </c:numCache>
            </c:numRef>
          </c:val>
        </c:ser>
        <c:dLbls>
          <c:showVal val="1"/>
        </c:dLbls>
        <c:gapWidth val="0"/>
        <c:overlap val="40"/>
        <c:axId val="139427200"/>
        <c:axId val="139445376"/>
      </c:barChart>
      <c:catAx>
        <c:axId val="1394241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425664"/>
        <c:crosses val="autoZero"/>
        <c:auto val="1"/>
        <c:lblAlgn val="ctr"/>
        <c:lblOffset val="100"/>
        <c:tickLblSkip val="1"/>
        <c:tickMarkSkip val="1"/>
      </c:catAx>
      <c:valAx>
        <c:axId val="1394256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424128"/>
        <c:crosses val="autoZero"/>
        <c:crossBetween val="between"/>
      </c:valAx>
      <c:catAx>
        <c:axId val="139427200"/>
        <c:scaling>
          <c:orientation val="minMax"/>
        </c:scaling>
        <c:delete val="1"/>
        <c:axPos val="b"/>
        <c:numFmt formatCode="General" sourceLinked="1"/>
        <c:tickLblPos val="none"/>
        <c:crossAx val="139445376"/>
        <c:crosses val="autoZero"/>
        <c:auto val="1"/>
        <c:lblAlgn val="ctr"/>
        <c:lblOffset val="100"/>
      </c:catAx>
      <c:valAx>
        <c:axId val="139445376"/>
        <c:scaling>
          <c:orientation val="minMax"/>
        </c:scaling>
        <c:delete val="1"/>
        <c:axPos val="r"/>
        <c:numFmt formatCode="General" sourceLinked="1"/>
        <c:tickLblPos val="none"/>
        <c:crossAx val="139427200"/>
        <c:crosses val="max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289962825279"/>
          <c:y val="7.7720207253886078E-2"/>
          <c:w val="0.56877323420074399"/>
          <c:h val="0.53367875647668472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993366"/>
            </a:solidFill>
            <a:ln w="12655">
              <a:solidFill>
                <a:srgbClr val="000000"/>
              </a:solidFill>
              <a:prstDash val="solid"/>
            </a:ln>
          </c:spP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13</c:v>
                </c:pt>
              </c:numCache>
            </c:numRef>
          </c:val>
        </c:ser>
        <c:dLbls>
          <c:showVal val="1"/>
        </c:dLbls>
        <c:gapWidth val="20"/>
        <c:overlap val="100"/>
        <c:axId val="139743232"/>
        <c:axId val="139744768"/>
      </c:barChar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3">
                  <c:v>18</c:v>
                </c:pt>
              </c:numCache>
            </c:numRef>
          </c:val>
        </c:ser>
        <c:dLbls>
          <c:showVal val="1"/>
        </c:dLbls>
        <c:gapWidth val="0"/>
        <c:overlap val="40"/>
        <c:axId val="139746304"/>
        <c:axId val="139752192"/>
      </c:barChart>
      <c:catAx>
        <c:axId val="139743232"/>
        <c:scaling>
          <c:orientation val="minMax"/>
        </c:scaling>
        <c:axPos val="b"/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744768"/>
        <c:crosses val="autoZero"/>
        <c:auto val="1"/>
        <c:lblAlgn val="ctr"/>
        <c:lblOffset val="100"/>
        <c:tickLblSkip val="1"/>
        <c:tickMarkSkip val="1"/>
      </c:catAx>
      <c:valAx>
        <c:axId val="139744768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743232"/>
        <c:crosses val="autoZero"/>
        <c:crossBetween val="between"/>
      </c:valAx>
      <c:catAx>
        <c:axId val="139746304"/>
        <c:scaling>
          <c:orientation val="minMax"/>
        </c:scaling>
        <c:delete val="1"/>
        <c:axPos val="b"/>
        <c:numFmt formatCode="General" sourceLinked="1"/>
        <c:tickLblPos val="none"/>
        <c:crossAx val="139752192"/>
        <c:crosses val="autoZero"/>
        <c:auto val="1"/>
        <c:lblAlgn val="ctr"/>
        <c:lblOffset val="100"/>
      </c:catAx>
      <c:valAx>
        <c:axId val="139752192"/>
        <c:scaling>
          <c:orientation val="minMax"/>
        </c:scaling>
        <c:delete val="1"/>
        <c:axPos val="r"/>
        <c:numFmt formatCode="General" sourceLinked="1"/>
        <c:tickLblPos val="none"/>
        <c:crossAx val="139746304"/>
        <c:crosses val="max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289962825279"/>
          <c:y val="7.7720207253886078E-2"/>
          <c:w val="0.56877323420074399"/>
          <c:h val="0.53367875647668472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993366"/>
            </a:solidFill>
            <a:ln w="12655">
              <a:solidFill>
                <a:srgbClr val="000000"/>
              </a:solidFill>
              <a:prstDash val="solid"/>
            </a:ln>
          </c:spP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19</c:v>
                </c:pt>
              </c:numCache>
            </c:numRef>
          </c:val>
        </c:ser>
        <c:dLbls>
          <c:showVal val="1"/>
        </c:dLbls>
        <c:gapWidth val="20"/>
        <c:overlap val="100"/>
        <c:axId val="139779456"/>
        <c:axId val="139854976"/>
      </c:barChar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3">
                  <c:v>30</c:v>
                </c:pt>
              </c:numCache>
            </c:numRef>
          </c:val>
        </c:ser>
        <c:dLbls>
          <c:showVal val="1"/>
        </c:dLbls>
        <c:gapWidth val="0"/>
        <c:overlap val="40"/>
        <c:axId val="139856512"/>
        <c:axId val="139870592"/>
      </c:barChart>
      <c:catAx>
        <c:axId val="139779456"/>
        <c:scaling>
          <c:orientation val="minMax"/>
        </c:scaling>
        <c:axPos val="b"/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854976"/>
        <c:crosses val="autoZero"/>
        <c:auto val="1"/>
        <c:lblAlgn val="ctr"/>
        <c:lblOffset val="100"/>
        <c:tickLblSkip val="1"/>
        <c:tickMarkSkip val="1"/>
      </c:catAx>
      <c:valAx>
        <c:axId val="139854976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779456"/>
        <c:crosses val="autoZero"/>
        <c:crossBetween val="between"/>
      </c:valAx>
      <c:catAx>
        <c:axId val="139856512"/>
        <c:scaling>
          <c:orientation val="minMax"/>
        </c:scaling>
        <c:delete val="1"/>
        <c:axPos val="b"/>
        <c:numFmt formatCode="General" sourceLinked="1"/>
        <c:tickLblPos val="none"/>
        <c:crossAx val="139870592"/>
        <c:crosses val="autoZero"/>
        <c:auto val="1"/>
        <c:lblAlgn val="ctr"/>
        <c:lblOffset val="100"/>
      </c:catAx>
      <c:valAx>
        <c:axId val="139870592"/>
        <c:scaling>
          <c:orientation val="minMax"/>
        </c:scaling>
        <c:delete val="1"/>
        <c:axPos val="r"/>
        <c:numFmt formatCode="General" sourceLinked="1"/>
        <c:tickLblPos val="none"/>
        <c:crossAx val="139856512"/>
        <c:crosses val="max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066147859922189"/>
          <c:y val="7.4257425742574254E-2"/>
          <c:w val="0.60311284046692559"/>
          <c:h val="0.55445544554455461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35</c:v>
                </c:pt>
              </c:numCache>
            </c:numRef>
          </c:val>
        </c:ser>
        <c:dLbls>
          <c:showVal val="1"/>
        </c:dLbls>
        <c:gapWidth val="20"/>
        <c:overlap val="100"/>
        <c:axId val="139893760"/>
        <c:axId val="139899648"/>
      </c:barChar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2010/2011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3">
                  <c:v>22</c:v>
                </c:pt>
              </c:numCache>
            </c:numRef>
          </c:val>
        </c:ser>
        <c:dLbls>
          <c:showVal val="1"/>
        </c:dLbls>
        <c:gapWidth val="0"/>
        <c:overlap val="40"/>
        <c:axId val="139901184"/>
        <c:axId val="139907072"/>
      </c:barChart>
      <c:catAx>
        <c:axId val="1398937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899648"/>
        <c:crosses val="autoZero"/>
        <c:auto val="1"/>
        <c:lblAlgn val="ctr"/>
        <c:lblOffset val="100"/>
        <c:tickLblSkip val="1"/>
        <c:tickMarkSkip val="1"/>
      </c:catAx>
      <c:valAx>
        <c:axId val="1398996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893760"/>
        <c:crosses val="autoZero"/>
        <c:crossBetween val="between"/>
      </c:valAx>
      <c:catAx>
        <c:axId val="139901184"/>
        <c:scaling>
          <c:orientation val="minMax"/>
        </c:scaling>
        <c:delete val="1"/>
        <c:axPos val="b"/>
        <c:numFmt formatCode="General" sourceLinked="1"/>
        <c:tickLblPos val="none"/>
        <c:crossAx val="139907072"/>
        <c:crosses val="autoZero"/>
        <c:auto val="1"/>
        <c:lblAlgn val="ctr"/>
        <c:lblOffset val="100"/>
      </c:catAx>
      <c:valAx>
        <c:axId val="139907072"/>
        <c:scaling>
          <c:orientation val="minMax"/>
        </c:scaling>
        <c:delete val="1"/>
        <c:axPos val="r"/>
        <c:numFmt formatCode="General" sourceLinked="1"/>
        <c:tickLblPos val="none"/>
        <c:crossAx val="139901184"/>
        <c:crosses val="max"/>
        <c:crossBetween val="between"/>
      </c:valAx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210"/>
      <c:perspective val="0"/>
    </c:view3D>
    <c:plotArea>
      <c:layout>
        <c:manualLayout>
          <c:layoutTarget val="inner"/>
          <c:xMode val="edge"/>
          <c:yMode val="edge"/>
          <c:x val="2.2944550669216076E-2"/>
          <c:y val="2.9288702928870324E-2"/>
          <c:w val="0.75717017208413084"/>
          <c:h val="0.916317991631799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9999FF"/>
            </a:solidFill>
            <a:ln w="12652">
              <a:solidFill>
                <a:srgbClr val="000000"/>
              </a:solidFill>
              <a:prstDash val="solid"/>
            </a:ln>
          </c:spPr>
          <c:explosion val="7"/>
          <c:dPt>
            <c:idx val="1"/>
            <c:spPr>
              <a:solidFill>
                <a:srgbClr val="993366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7973231357552599"/>
                  <c:y val="-1.0849023213732618E-2"/>
                </c:manualLayout>
              </c:layout>
              <c:tx>
                <c:rich>
                  <a:bodyPr/>
                  <a:lstStyle/>
                  <a:p>
                    <a:pPr>
                      <a:defRPr sz="11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2011-2012 44%</a:t>
                    </a:r>
                  </a:p>
                </c:rich>
              </c:tx>
              <c:spPr>
                <a:noFill/>
                <a:ln w="25304">
                  <a:noFill/>
                </a:ln>
              </c:spPr>
              <c:dLblPos val="bestFit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2886845936881919"/>
                  <c:y val="4.3787023471388083E-2"/>
                </c:manualLayout>
              </c:layout>
              <c:tx>
                <c:rich>
                  <a:bodyPr/>
                  <a:lstStyle/>
                  <a:p>
                    <a:pPr>
                      <a:defRPr sz="11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2012-2013 32%</a:t>
                    </a:r>
                  </a:p>
                </c:rich>
              </c:tx>
              <c:spPr>
                <a:noFill/>
                <a:ln w="25304">
                  <a:noFill/>
                </a:ln>
              </c:spPr>
              <c:dLblPos val="bestFit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660377332277345"/>
                  <c:y val="-0.33814432065780592"/>
                </c:manualLayout>
              </c:layout>
              <c:tx>
                <c:rich>
                  <a:bodyPr/>
                  <a:lstStyle/>
                  <a:p>
                    <a:pPr>
                      <a:defRPr sz="119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2013-2014   24%</a:t>
                    </a:r>
                  </a:p>
                </c:rich>
              </c:tx>
              <c:spPr>
                <a:noFill/>
                <a:ln w="25304">
                  <a:noFill/>
                </a:ln>
              </c:spPr>
              <c:dLblPos val="bestFit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232</c:v>
                </c:pt>
                <c:pt idx="1">
                  <c:v>170</c:v>
                </c:pt>
                <c:pt idx="2">
                  <c:v>128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993366"/>
            </a:solidFill>
            <a:ln w="12652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9999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2013/2014</c:v>
                </c:pt>
              </c:strCache>
            </c:strRef>
          </c:tx>
          <c:spPr>
            <a:solidFill>
              <a:srgbClr val="FFFFCC"/>
            </a:solidFill>
            <a:ln w="12652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9999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  <c:showPercent val="1"/>
        </c:dLbls>
      </c:pie3DChart>
      <c:spPr>
        <a:solidFill>
          <a:srgbClr val="C0C0C0"/>
        </a:solidFill>
        <a:ln w="126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88336520076431"/>
          <c:y val="5.4393305439330603E-2"/>
          <c:w val="0.17399617590822192"/>
          <c:h val="0.89539748953974896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100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BED3-BB22-4706-86FC-96C3BD27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 Den</cp:lastModifiedBy>
  <cp:revision>2</cp:revision>
  <cp:lastPrinted>2014-06-17T13:37:00Z</cp:lastPrinted>
  <dcterms:created xsi:type="dcterms:W3CDTF">2014-06-26T04:00:00Z</dcterms:created>
  <dcterms:modified xsi:type="dcterms:W3CDTF">2014-06-26T04:00:00Z</dcterms:modified>
</cp:coreProperties>
</file>